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11" w:rsidRDefault="00185BCB" w:rsidP="00185BCB">
      <w:pPr>
        <w:rPr>
          <w:rFonts w:ascii="Calibri" w:hAnsi="Calibri" w:cs="Calibri"/>
          <w:noProof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3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BB361" wp14:editId="41FD8188">
                <wp:simplePos x="0" y="0"/>
                <wp:positionH relativeFrom="column">
                  <wp:posOffset>4712970</wp:posOffset>
                </wp:positionH>
                <wp:positionV relativeFrom="paragraph">
                  <wp:posOffset>167640</wp:posOffset>
                </wp:positionV>
                <wp:extent cx="1695450" cy="1466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B71" w:rsidRDefault="00FB1B71" w:rsidP="00FB1B71">
                            <w:pPr>
                              <w:jc w:val="right"/>
                            </w:pPr>
                            <w:r>
                              <w:rPr>
                                <w:rFonts w:ascii="Century Gothic" w:hAnsi="Century Gothic" w:cs="Times New Roman"/>
                                <w:noProof/>
                                <w:color w:val="558ED5"/>
                                <w:sz w:val="24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559B96FE" wp14:editId="4CFC645E">
                                  <wp:extent cx="1400175" cy="135472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ert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997" cy="1368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BB3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1.1pt;margin-top:13.2pt;width:133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" filled="f" stroked="f" strokeweight=".5pt">
                <v:textbox>
                  <w:txbxContent>
                    <w:p w:rsidR="00FB1B71" w:rsidRDefault="00FB1B71" w:rsidP="00FB1B71">
                      <w:pPr>
                        <w:jc w:val="right"/>
                      </w:pPr>
                      <w:r>
                        <w:rPr>
                          <w:rFonts w:ascii="Century Gothic" w:hAnsi="Century Gothic" w:cs="Times New Roman"/>
                          <w:noProof/>
                          <w:color w:val="558ED5"/>
                          <w:sz w:val="24"/>
                          <w:szCs w:val="40"/>
                          <w:lang w:eastAsia="en-AU"/>
                        </w:rPr>
                        <w:drawing>
                          <wp:inline distT="0" distB="0" distL="0" distR="0" wp14:anchorId="559B96FE" wp14:editId="4CFC645E">
                            <wp:extent cx="1400175" cy="135472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ert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997" cy="1368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AU"/>
        </w:rPr>
        <w:drawing>
          <wp:inline distT="0" distB="0" distL="0" distR="0">
            <wp:extent cx="4678680" cy="1993334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yslexiaM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796" cy="199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11" w:rsidRPr="00185BCB" w:rsidRDefault="00825411" w:rsidP="00E07E61">
      <w:pPr>
        <w:ind w:left="-142" w:right="-188"/>
        <w:jc w:val="center"/>
        <w:rPr>
          <w:rFonts w:ascii="Calibri Light" w:hAnsi="Calibri Light" w:cs="Times New Roman"/>
          <w:noProof/>
          <w:color w:val="7F7F7F" w:themeColor="text1" w:themeTint="80"/>
          <w:sz w:val="72"/>
          <w:szCs w:val="40"/>
        </w:rPr>
      </w:pPr>
      <w:r w:rsidRPr="00185BCB">
        <w:rPr>
          <w:rFonts w:ascii="Calibri Light" w:hAnsi="Calibri Light" w:cs="Times New Roman"/>
          <w:noProof/>
          <w:color w:val="7F7F7F" w:themeColor="text1" w:themeTint="80"/>
          <w:sz w:val="72"/>
          <w:szCs w:val="40"/>
        </w:rPr>
        <w:t xml:space="preserve">Certificate of Attendance </w:t>
      </w:r>
    </w:p>
    <w:p w:rsidR="00185BCB" w:rsidRDefault="00185BCB" w:rsidP="00F75DE1">
      <w:pPr>
        <w:spacing w:line="360" w:lineRule="auto"/>
        <w:jc w:val="center"/>
        <w:rPr>
          <w:rFonts w:ascii="Calibri Light" w:hAnsi="Calibri Light" w:cs="Times New Roman"/>
          <w:noProof/>
          <w:color w:val="7F7F7F" w:themeColor="text1" w:themeTint="80"/>
          <w:sz w:val="24"/>
          <w:szCs w:val="40"/>
        </w:rPr>
      </w:pPr>
    </w:p>
    <w:p w:rsidR="00590EB7" w:rsidRPr="00185BCB" w:rsidRDefault="00825411" w:rsidP="00F75DE1">
      <w:pPr>
        <w:spacing w:line="360" w:lineRule="auto"/>
        <w:jc w:val="center"/>
        <w:rPr>
          <w:rFonts w:ascii="Calibri Light" w:hAnsi="Calibri Light" w:cs="Times New Roman"/>
          <w:noProof/>
          <w:color w:val="7F7F7F" w:themeColor="text1" w:themeTint="80"/>
          <w:sz w:val="24"/>
          <w:szCs w:val="40"/>
        </w:rPr>
      </w:pPr>
      <w:r w:rsidRPr="00185BCB">
        <w:rPr>
          <w:rFonts w:ascii="Calibri Light" w:hAnsi="Calibri Light" w:cs="Times New Roman"/>
          <w:noProof/>
          <w:color w:val="7F7F7F" w:themeColor="text1" w:themeTint="80"/>
          <w:sz w:val="24"/>
          <w:szCs w:val="40"/>
        </w:rPr>
        <w:t>This is to certify that</w:t>
      </w:r>
    </w:p>
    <w:p w:rsidR="00825411" w:rsidRPr="00185BCB" w:rsidRDefault="00185BCB" w:rsidP="00185BCB">
      <w:pPr>
        <w:spacing w:line="360" w:lineRule="auto"/>
        <w:jc w:val="center"/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</w:pP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  <w:r>
        <w:rPr>
          <w:rFonts w:ascii="Calibri Light" w:hAnsi="Calibri Light" w:cs="Times New Roman"/>
          <w:noProof/>
          <w:color w:val="7F7F7F" w:themeColor="text1" w:themeTint="80"/>
          <w:sz w:val="40"/>
          <w:szCs w:val="40"/>
          <w:u w:val="single"/>
        </w:rPr>
        <w:tab/>
      </w:r>
    </w:p>
    <w:p w:rsidR="00F0673F" w:rsidRPr="00185BCB" w:rsidRDefault="00D83153" w:rsidP="00763093">
      <w:pPr>
        <w:spacing w:line="360" w:lineRule="auto"/>
        <w:jc w:val="center"/>
        <w:rPr>
          <w:rFonts w:ascii="Calibri Light" w:hAnsi="Calibri Light" w:cs="Times New Roman"/>
          <w:noProof/>
          <w:color w:val="7F7F7F" w:themeColor="text1" w:themeTint="80"/>
          <w:sz w:val="24"/>
          <w:szCs w:val="28"/>
        </w:rPr>
      </w:pPr>
      <w:r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a</w:t>
      </w:r>
      <w:r w:rsidR="00825411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ttended</w:t>
      </w:r>
      <w:r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 xml:space="preserve"> t</w:t>
      </w:r>
      <w:r w:rsidR="00825411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he Square</w:t>
      </w:r>
      <w:r w:rsidR="00CE3A2D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 xml:space="preserve"> Pegs</w:t>
      </w:r>
      <w:r w:rsidR="00825411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 xml:space="preserve"> </w:t>
      </w:r>
      <w:r w:rsidR="00763093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Masterclass</w:t>
      </w:r>
      <w:r w:rsidR="00185BCB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 xml:space="preserve"> d</w:t>
      </w:r>
      <w:r w:rsidR="00F0673F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 xml:space="preserve">elivered by </w:t>
      </w:r>
      <w:r w:rsidR="00763093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Bill Hansbury</w:t>
      </w:r>
      <w:r w:rsidR="00F0673F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 xml:space="preserve"> &amp; </w:t>
      </w:r>
      <w:r w:rsidR="00763093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Sarah Asome</w:t>
      </w:r>
    </w:p>
    <w:p w:rsidR="000E017D" w:rsidRPr="00185BCB" w:rsidRDefault="00763093" w:rsidP="00763093">
      <w:pPr>
        <w:spacing w:line="360" w:lineRule="auto"/>
        <w:jc w:val="center"/>
        <w:rPr>
          <w:rFonts w:ascii="Calibri Light" w:hAnsi="Calibri Light" w:cs="Times New Roman"/>
          <w:b/>
          <w:bCs/>
          <w:noProof/>
          <w:color w:val="F79646" w:themeColor="accent6"/>
          <w:sz w:val="36"/>
          <w:szCs w:val="28"/>
        </w:rPr>
      </w:pPr>
      <w:r w:rsidRPr="00185BCB">
        <w:rPr>
          <w:rFonts w:ascii="Calibri Light" w:hAnsi="Calibri Light" w:cs="Times New Roman"/>
          <w:b/>
          <w:bCs/>
          <w:noProof/>
          <w:color w:val="F79646" w:themeColor="accent6"/>
          <w:sz w:val="36"/>
          <w:szCs w:val="28"/>
        </w:rPr>
        <w:t>Strategies for dealing with dyslexia</w:t>
      </w:r>
      <w:r w:rsidR="00F0673F" w:rsidRPr="00185BCB">
        <w:rPr>
          <w:rFonts w:ascii="Calibri Light" w:hAnsi="Calibri Light" w:cs="Times New Roman"/>
          <w:b/>
          <w:bCs/>
          <w:noProof/>
          <w:color w:val="F79646" w:themeColor="accent6"/>
          <w:sz w:val="36"/>
          <w:szCs w:val="28"/>
        </w:rPr>
        <w:t xml:space="preserve"> in the classroom </w:t>
      </w:r>
    </w:p>
    <w:p w:rsidR="002001C9" w:rsidRPr="00185BCB" w:rsidRDefault="00185BCB" w:rsidP="002001C9">
      <w:pPr>
        <w:spacing w:line="360" w:lineRule="auto"/>
        <w:jc w:val="center"/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</w:pPr>
      <w:r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o</w:t>
      </w:r>
      <w:r w:rsidR="000E017D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n</w:t>
      </w:r>
      <w:r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 xml:space="preserve"> Friday 6 </w:t>
      </w:r>
      <w:r w:rsidR="002001C9"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October 2017</w:t>
      </w:r>
      <w:r w:rsidRPr="00185BCB">
        <w:rPr>
          <w:rFonts w:ascii="Calibri Light" w:hAnsi="Calibri Light" w:cs="Times New Roman"/>
          <w:bCs/>
          <w:noProof/>
          <w:color w:val="7F7F7F" w:themeColor="text1" w:themeTint="80"/>
          <w:sz w:val="24"/>
          <w:szCs w:val="28"/>
        </w:rPr>
        <w:t>.</w:t>
      </w:r>
      <w:bookmarkStart w:id="0" w:name="_GoBack"/>
      <w:bookmarkEnd w:id="0"/>
    </w:p>
    <w:p w:rsidR="00185BCB" w:rsidRPr="00185BCB" w:rsidRDefault="00185BCB" w:rsidP="002001C9">
      <w:pPr>
        <w:spacing w:line="360" w:lineRule="auto"/>
        <w:jc w:val="center"/>
        <w:rPr>
          <w:rFonts w:ascii="Calibri Light" w:hAnsi="Calibri Light" w:cs="Times New Roman"/>
          <w:b/>
          <w:bCs/>
          <w:noProof/>
          <w:color w:val="7F7F7F" w:themeColor="text1" w:themeTint="80"/>
          <w:sz w:val="24"/>
          <w:szCs w:val="28"/>
        </w:rPr>
      </w:pPr>
    </w:p>
    <w:p w:rsidR="002001C9" w:rsidRPr="00185BCB" w:rsidRDefault="002001C9" w:rsidP="00185BCB">
      <w:pPr>
        <w:spacing w:line="360" w:lineRule="auto"/>
        <w:ind w:left="426"/>
        <w:rPr>
          <w:rFonts w:ascii="Calibri Light" w:hAnsi="Calibri Light" w:cs="Times New Roman"/>
          <w:noProof/>
          <w:color w:val="7F7F7F" w:themeColor="text1" w:themeTint="80"/>
          <w:sz w:val="24"/>
          <w:szCs w:val="24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4"/>
          <w:szCs w:val="24"/>
        </w:rPr>
        <w:t>The workshop content aligns to Australian Professional Standards for Teachers below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4"/>
          <w:szCs w:val="24"/>
        </w:rPr>
        <w:t>: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1.1</w:t>
      </w: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ab/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Physical, social and intelectual development and characteristics of students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 xml:space="preserve">1.2 </w:t>
      </w:r>
      <w:r w:rsid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ab/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Understand how students learn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1.5</w:t>
      </w: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ab/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Differentiate teaching to meet specific learning needs of</w:t>
      </w:r>
      <w:r w:rsidR="002001C9"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 xml:space="preserve"> students across the full range 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of abilities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1.6</w:t>
      </w: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ab/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Strategies to support full participation of students with disability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2.1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Content and teaching strategies of the teaching area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2.2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Content selection and organisation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2.5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Literacy and numeracy strategies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3.1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Establish challenging learning goals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3.2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Plan, structure and sequence learning programmes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3.3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Use a range of teaching strategies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 xml:space="preserve">3.5 </w:t>
      </w:r>
      <w:r w:rsid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ab/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Use effective classroom communication</w:t>
      </w: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 xml:space="preserve"> 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 xml:space="preserve">3.6 </w:t>
      </w:r>
      <w:r w:rsid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ab/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Evaluation and improve teaching programmes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3.7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Engage parents/carers in the educative process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4.1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Support student participation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5.1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Assess student learning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5.2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Provide feedback to students on their learning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5.4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Interpret student data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6.2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Engage in professional learning and improve practice</w:t>
      </w:r>
    </w:p>
    <w:p w:rsidR="00FB1B71" w:rsidRPr="00185BCB" w:rsidRDefault="00FB1B71" w:rsidP="00185BCB">
      <w:pPr>
        <w:ind w:left="851" w:hanging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noProof/>
          <w:color w:val="7F7F7F" w:themeColor="text1" w:themeTint="80"/>
          <w:sz w:val="21"/>
          <w:szCs w:val="21"/>
        </w:rPr>
        <w:t>7.4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ab/>
        <w:t>Engage with professional teaching networks and broader communities</w:t>
      </w:r>
    </w:p>
    <w:p w:rsidR="00FB1B71" w:rsidRPr="00185BCB" w:rsidRDefault="00FB1B71" w:rsidP="00185BCB">
      <w:pPr>
        <w:spacing w:line="360" w:lineRule="auto"/>
        <w:ind w:left="426"/>
        <w:rPr>
          <w:rFonts w:ascii="Calibri Light" w:hAnsi="Calibri Light" w:cs="Times New Roman"/>
          <w:noProof/>
          <w:color w:val="7F7F7F" w:themeColor="text1" w:themeTint="80"/>
          <w:sz w:val="24"/>
          <w:szCs w:val="40"/>
        </w:rPr>
      </w:pPr>
    </w:p>
    <w:p w:rsidR="00185BCB" w:rsidRDefault="00F75DE1" w:rsidP="00185BCB">
      <w:pPr>
        <w:spacing w:line="360" w:lineRule="auto"/>
        <w:ind w:left="426"/>
        <w:rPr>
          <w:rFonts w:ascii="Calibri Light" w:hAnsi="Calibri Light" w:cs="Times New Roman"/>
          <w:noProof/>
          <w:color w:val="7F7F7F" w:themeColor="text1" w:themeTint="80"/>
          <w:sz w:val="24"/>
          <w:szCs w:val="40"/>
        </w:rPr>
      </w:pPr>
      <w:r w:rsidRPr="00185BCB">
        <w:rPr>
          <w:rFonts w:ascii="Calibri Light" w:hAnsi="Calibri Light" w:cs="Times New Roman"/>
          <w:noProof/>
          <w:color w:val="7F7F7F" w:themeColor="text1" w:themeTint="80"/>
          <w:sz w:val="24"/>
          <w:szCs w:val="40"/>
        </w:rPr>
        <w:tab/>
      </w:r>
      <w:r w:rsidRPr="00185BCB">
        <w:rPr>
          <w:rFonts w:ascii="Calibri Light" w:hAnsi="Calibri Light"/>
          <w:noProof/>
          <w:color w:val="7F7F7F" w:themeColor="text1" w:themeTint="80"/>
          <w:lang w:eastAsia="en-AU"/>
        </w:rPr>
        <w:drawing>
          <wp:inline distT="0" distB="0" distL="0" distR="0" wp14:anchorId="1008609E" wp14:editId="2C6F53E8">
            <wp:extent cx="1162050" cy="4504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98" cy="45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CB">
        <w:rPr>
          <w:rFonts w:ascii="Calibri Light" w:hAnsi="Calibri Light" w:cs="Times New Roman"/>
          <w:noProof/>
          <w:color w:val="7F7F7F" w:themeColor="text1" w:themeTint="80"/>
          <w:sz w:val="24"/>
          <w:szCs w:val="40"/>
        </w:rPr>
        <w:t xml:space="preserve"> </w:t>
      </w:r>
    </w:p>
    <w:p w:rsidR="00F75DE1" w:rsidRPr="00185BCB" w:rsidRDefault="00E07E61" w:rsidP="00185BCB">
      <w:pPr>
        <w:ind w:left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 xml:space="preserve">Dr Judith Hudson </w:t>
      </w:r>
    </w:p>
    <w:p w:rsidR="00825411" w:rsidRPr="00185BCB" w:rsidRDefault="00E07E61" w:rsidP="00185BCB">
      <w:pPr>
        <w:ind w:left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C.Psych.AFBPsS. PhD.</w:t>
      </w:r>
      <w:r w:rsidR="00F75DE1"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 xml:space="preserve"> </w:t>
      </w: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MEd BA. AMBDA</w:t>
      </w:r>
    </w:p>
    <w:p w:rsidR="00185BCB" w:rsidRPr="00185BCB" w:rsidRDefault="00F75DE1" w:rsidP="00185BCB">
      <w:pPr>
        <w:ind w:left="425"/>
        <w:rPr>
          <w:rFonts w:ascii="Calibri Light" w:hAnsi="Calibri Light" w:cs="Times New Roman"/>
          <w:b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b/>
          <w:bCs/>
          <w:i/>
          <w:iCs/>
          <w:noProof/>
          <w:color w:val="7F7F7F" w:themeColor="text1" w:themeTint="80"/>
          <w:sz w:val="21"/>
          <w:szCs w:val="21"/>
        </w:rPr>
        <w:t>Ambassador</w:t>
      </w:r>
      <w:r w:rsidR="00185BCB" w:rsidRPr="00185BCB">
        <w:rPr>
          <w:rFonts w:ascii="Calibri Light" w:hAnsi="Calibri Light" w:cs="Times New Roman"/>
          <w:b/>
          <w:bCs/>
          <w:i/>
          <w:iCs/>
          <w:noProof/>
          <w:color w:val="7F7F7F" w:themeColor="text1" w:themeTint="80"/>
          <w:sz w:val="21"/>
          <w:szCs w:val="21"/>
        </w:rPr>
        <w:t>,</w:t>
      </w:r>
      <w:r w:rsidRPr="00185BCB">
        <w:rPr>
          <w:rFonts w:ascii="Calibri Light" w:hAnsi="Calibri Light" w:cs="Times New Roman"/>
          <w:b/>
          <w:i/>
          <w:iCs/>
          <w:noProof/>
          <w:color w:val="7F7F7F" w:themeColor="text1" w:themeTint="80"/>
          <w:sz w:val="21"/>
          <w:szCs w:val="21"/>
        </w:rPr>
        <w:t xml:space="preserve"> </w:t>
      </w:r>
      <w:r w:rsidR="00D83153" w:rsidRPr="00185BCB">
        <w:rPr>
          <w:rFonts w:ascii="Calibri Light" w:hAnsi="Calibri Light" w:cs="Times New Roman"/>
          <w:b/>
          <w:i/>
          <w:iCs/>
          <w:noProof/>
          <w:color w:val="7F7F7F" w:themeColor="text1" w:themeTint="80"/>
          <w:sz w:val="21"/>
          <w:szCs w:val="21"/>
        </w:rPr>
        <w:t>Square Pegs Dyslexia Support and Advocacy Inc</w:t>
      </w:r>
      <w:r w:rsidR="00D83153" w:rsidRPr="00185BCB">
        <w:rPr>
          <w:rFonts w:ascii="Calibri Light" w:hAnsi="Calibri Light" w:cs="Times New Roman"/>
          <w:b/>
          <w:noProof/>
          <w:color w:val="7F7F7F" w:themeColor="text1" w:themeTint="80"/>
          <w:sz w:val="21"/>
          <w:szCs w:val="21"/>
        </w:rPr>
        <w:t>.</w:t>
      </w:r>
      <w:r w:rsidR="00CE3A2D" w:rsidRPr="00185BCB">
        <w:rPr>
          <w:rFonts w:ascii="Calibri Light" w:hAnsi="Calibri Light" w:cs="Times New Roman"/>
          <w:b/>
          <w:noProof/>
          <w:color w:val="7F7F7F" w:themeColor="text1" w:themeTint="80"/>
          <w:sz w:val="21"/>
          <w:szCs w:val="21"/>
        </w:rPr>
        <w:t xml:space="preserve"> </w:t>
      </w:r>
      <w:r w:rsidR="002001C9" w:rsidRPr="00185BCB">
        <w:rPr>
          <w:rFonts w:ascii="Calibri Light" w:hAnsi="Calibri Light" w:cs="Times New Roman"/>
          <w:b/>
          <w:noProof/>
          <w:color w:val="7F7F7F" w:themeColor="text1" w:themeTint="80"/>
          <w:sz w:val="21"/>
          <w:szCs w:val="21"/>
        </w:rPr>
        <w:t xml:space="preserve">     </w:t>
      </w:r>
    </w:p>
    <w:p w:rsidR="0090692A" w:rsidRPr="00185BCB" w:rsidRDefault="000E017D" w:rsidP="00185BCB">
      <w:pPr>
        <w:ind w:left="425"/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</w:pPr>
      <w:r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06.10</w:t>
      </w:r>
      <w:r w:rsidR="002B7ADB" w:rsidRPr="00185BCB">
        <w:rPr>
          <w:rFonts w:ascii="Calibri Light" w:hAnsi="Calibri Light" w:cs="Times New Roman"/>
          <w:noProof/>
          <w:color w:val="7F7F7F" w:themeColor="text1" w:themeTint="80"/>
          <w:sz w:val="21"/>
          <w:szCs w:val="21"/>
        </w:rPr>
        <w:t>.2017</w:t>
      </w:r>
    </w:p>
    <w:sectPr w:rsidR="0090692A" w:rsidRPr="00185BCB" w:rsidSect="00906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1"/>
    <w:rsid w:val="000E017D"/>
    <w:rsid w:val="001368F9"/>
    <w:rsid w:val="00155AEC"/>
    <w:rsid w:val="00185BCB"/>
    <w:rsid w:val="002001C9"/>
    <w:rsid w:val="002B7ADB"/>
    <w:rsid w:val="002C7E31"/>
    <w:rsid w:val="003B448D"/>
    <w:rsid w:val="003D3516"/>
    <w:rsid w:val="004D7C30"/>
    <w:rsid w:val="00590EB7"/>
    <w:rsid w:val="006D71AA"/>
    <w:rsid w:val="0070654C"/>
    <w:rsid w:val="0072369B"/>
    <w:rsid w:val="00763093"/>
    <w:rsid w:val="00807BB7"/>
    <w:rsid w:val="00825411"/>
    <w:rsid w:val="0090692A"/>
    <w:rsid w:val="00A56407"/>
    <w:rsid w:val="00CD2A20"/>
    <w:rsid w:val="00CE0BB1"/>
    <w:rsid w:val="00CE3A2D"/>
    <w:rsid w:val="00D83153"/>
    <w:rsid w:val="00D877D4"/>
    <w:rsid w:val="00E07E61"/>
    <w:rsid w:val="00F0673F"/>
    <w:rsid w:val="00F75DE1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0CC92A-0739-4B89-92C0-CB787F9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0B04-FEA7-46B0-87B2-27C934E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Hudson</dc:creator>
  <cp:lastModifiedBy>Jones, Amelia</cp:lastModifiedBy>
  <cp:revision>2</cp:revision>
  <cp:lastPrinted>2017-10-11T04:44:00Z</cp:lastPrinted>
  <dcterms:created xsi:type="dcterms:W3CDTF">2017-10-11T04:45:00Z</dcterms:created>
  <dcterms:modified xsi:type="dcterms:W3CDTF">2017-10-11T04:45:00Z</dcterms:modified>
</cp:coreProperties>
</file>